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Times New Roman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b/>
          <w:sz w:val="32"/>
          <w:szCs w:val="32"/>
        </w:rPr>
        <w:t>梅(PRUNUS MUME)品种国际登录申请表</w:t>
      </w:r>
    </w:p>
    <w:bookmarkEnd w:id="0"/>
    <w:p>
      <w:pPr>
        <w:spacing w:line="360" w:lineRule="auto"/>
        <w:ind w:firstLine="420" w:firstLineChars="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此表填写完全后，请用挂号的形式寄至“中国北京林业大学123信箱梅品种国际登录中心”。已在以往(梅品种国际登录年报上(包括录补遗))出现过的梅之品种名，不得重复使用，也不接受登录。同时梅品种所用名必须符合最新版的(栽培植物命名国际法规1995)，以上资料可以向我登录中心索取，或由我们告知从哪里索取。梅品种必须在登录之后，才能正式发表或传播。</w:t>
      </w:r>
    </w:p>
    <w:p>
      <w:pPr>
        <w:spacing w:line="360" w:lineRule="auto"/>
        <w:ind w:firstLine="420" w:firstLineChars="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按照国际惯例，登录梅新品种需要交纳登录费，每一品种收取登录费美元$10或人民币￥100。登录证书是免费的，索取必复。</w:t>
      </w:r>
    </w:p>
    <w:p>
      <w:pPr>
        <w:spacing w:line="360" w:lineRule="auto"/>
        <w:ind w:firstLine="420" w:firstLineChars="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请提供所要登录梅品种的彩色照片一张，连同此申请表作为正式文件保存，以备将来参考。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是否素取登录证书?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ab/>
        <w:t/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ab/>
        <w:t/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ab/>
        <w:t/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ab/>
        <w:t/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ab/>
        <w:t/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</w:rPr>
        <w:t>是/否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品种名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(首选)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是裁培品种名还是品种群名?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分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类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u w:val="single"/>
        </w:rPr>
        <w:t xml:space="preserve">    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请填写A或B，然后填写C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A)如是杂交育种或实生育种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(a)母本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ab/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 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(b)父本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ab/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   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(c)培育人或单位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(d)培育时间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ab/>
        <w:t xml:space="preserve">  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(e)地址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(f)首次开花时间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B)如是芽变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(a)母株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(b)首次繁殖人</w:t>
      </w:r>
      <w:r>
        <w:rPr>
          <w:rFonts w:hint="eastAsia"/>
          <w:sz w:val="24"/>
          <w:u w:val="single"/>
        </w:rPr>
        <w:t xml:space="preserve">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 w:val="24"/>
        </w:rPr>
        <w:t>时间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(c)地址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C)所有申请者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定名人</w:t>
      </w:r>
      <w:r>
        <w:rPr>
          <w:rFonts w:hint="eastAsia"/>
          <w:sz w:val="24"/>
          <w:u w:val="single"/>
        </w:rPr>
        <w:t xml:space="preserve">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年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</w:p>
    <w:p>
      <w:pPr>
        <w:spacing w:line="360" w:lineRule="auto"/>
        <w:jc w:val="left"/>
        <w:rPr>
          <w:rFonts w:hint="eastAsia"/>
          <w:sz w:val="24"/>
          <w:u w:val="single"/>
        </w:rPr>
      </w:pPr>
      <w:r>
        <w:rPr>
          <w:rFonts w:hint="eastAsia" w:ascii="Times New Roman" w:hAnsi="Times New Roman" w:eastAsia="宋体" w:cs="Times New Roman"/>
          <w:sz w:val="24"/>
        </w:rPr>
        <w:t>地址</w:t>
      </w:r>
      <w:r>
        <w:rPr>
          <w:rFonts w:hint="eastAsia"/>
          <w:sz w:val="24"/>
          <w:u w:val="single"/>
        </w:rPr>
        <w:t xml:space="preserve">                                            </w:t>
      </w:r>
      <w:r>
        <w:rPr>
          <w:rFonts w:hint="eastAsia" w:ascii="Times New Roman" w:hAnsi="Times New Roman" w:eastAsia="宋体" w:cs="Times New Roman"/>
          <w:sz w:val="24"/>
        </w:rPr>
        <w:t>年</w:t>
      </w:r>
      <w:r>
        <w:rPr>
          <w:rFonts w:hint="eastAsia"/>
          <w:sz w:val="24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引种人</w:t>
      </w:r>
      <w:r>
        <w:rPr>
          <w:rFonts w:hint="eastAsia"/>
          <w:sz w:val="24"/>
          <w:u w:val="single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 w:val="24"/>
        </w:rPr>
        <w:t>年</w:t>
      </w:r>
      <w:r>
        <w:rPr>
          <w:rFonts w:hint="eastAsia"/>
          <w:sz w:val="24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hint="eastAsia"/>
          <w:sz w:val="24"/>
          <w:u w:val="single"/>
        </w:rPr>
      </w:pPr>
      <w:r>
        <w:rPr>
          <w:rFonts w:hint="eastAsia" w:ascii="Times New Roman" w:hAnsi="Times New Roman" w:eastAsia="宋体" w:cs="Times New Roman"/>
          <w:sz w:val="24"/>
        </w:rPr>
        <w:t>地址</w:t>
      </w:r>
      <w:r>
        <w:rPr>
          <w:rFonts w:hint="eastAsia"/>
          <w:sz w:val="24"/>
          <w:u w:val="single"/>
        </w:rPr>
        <w:t xml:space="preserve">                                            </w:t>
      </w:r>
      <w:r>
        <w:rPr>
          <w:rFonts w:hint="eastAsia" w:ascii="Times New Roman" w:hAnsi="Times New Roman" w:eastAsia="宋体" w:cs="Times New Roman"/>
          <w:sz w:val="24"/>
        </w:rPr>
        <w:t>年</w:t>
      </w:r>
      <w:r>
        <w:rPr>
          <w:rFonts w:hint="eastAsia"/>
          <w:sz w:val="24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请说明所用梅品种名的由来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描述: 花色色谱请依照</w:t>
      </w:r>
      <w:r>
        <w:rPr>
          <w:rFonts w:hint="default" w:ascii="Times New Roman" w:hAnsi="Times New Roman" w:cs="Times New Roman"/>
          <w:sz w:val="24"/>
          <w:u w:val="none"/>
          <w:lang w:val="en-US" w:eastAsia="zh-CN"/>
        </w:rPr>
        <w:t>the R. H. S.Colur Chart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u w:val="none"/>
          <w:lang w:val="en-US" w:eastAsia="zh-CN"/>
        </w:rPr>
        <w:t>1966'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u w:val="none"/>
          <w:lang w:val="en-US" w:eastAsia="zh-CN"/>
        </w:rPr>
        <w:t>1986’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u w:val="none"/>
          <w:lang w:val="en-US" w:eastAsia="zh-CN"/>
        </w:rPr>
        <w:t>1995’请指明哪一版)，也可应用Wanncher'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u w:val="none"/>
          <w:lang w:val="en-US" w:eastAsia="zh-CN"/>
        </w:rPr>
        <w:t>s Flower Colour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u w:val="none"/>
          <w:lang w:val="en-US" w:eastAsia="zh-CN"/>
        </w:rPr>
        <w:t>Chart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u w:val="none"/>
          <w:lang w:val="en-US" w:eastAsia="zh-CN"/>
        </w:rPr>
        <w:t>A.M.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u w:val="none"/>
          <w:lang w:val="en-US" w:eastAsia="zh-CN"/>
        </w:rPr>
        <w:t>Jensen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u w:val="none"/>
          <w:lang w:val="en-US" w:eastAsia="zh-CN"/>
        </w:rPr>
        <w:t>3rd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u w:val="none"/>
          <w:lang w:val="en-US" w:eastAsia="zh-CN"/>
        </w:rPr>
        <w:t>ed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.，</w:t>
      </w:r>
      <w:r>
        <w:rPr>
          <w:rFonts w:hint="default" w:ascii="Times New Roman" w:hAnsi="Times New Roman" w:cs="Times New Roman"/>
          <w:sz w:val="24"/>
          <w:u w:val="none"/>
          <w:lang w:val="en-US" w:eastAsia="zh-CN"/>
        </w:rPr>
        <w:t>Copenhagen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u w:val="none"/>
          <w:lang w:val="en-US" w:eastAsia="zh-CN"/>
        </w:rPr>
        <w:t>Denmark, 1958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u w:val="none"/>
          <w:lang w:val="en-US" w:eastAsia="zh-CN"/>
        </w:rPr>
        <w:t>)</w:t>
      </w:r>
    </w:p>
    <w:p>
      <w:pPr>
        <w:spacing w:line="360" w:lineRule="auto"/>
        <w:jc w:val="left"/>
        <w:rPr>
          <w:rFonts w:hint="default" w:eastAsiaTheme="minorEastAsia"/>
          <w:sz w:val="24"/>
          <w:u w:val="singl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树冠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</w:p>
    <w:p>
      <w:pPr>
        <w:spacing w:line="360" w:lineRule="auto"/>
        <w:jc w:val="left"/>
        <w:rPr>
          <w:rFonts w:hint="default" w:eastAsiaTheme="minor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枝干，大枝和小枝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开花期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花蕾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花态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花径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花色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>
      <w:pPr>
        <w:numPr>
          <w:numId w:val="0"/>
        </w:numPr>
        <w:spacing w:line="360" w:lineRule="auto"/>
        <w:jc w:val="left"/>
        <w:rPr>
          <w:rFonts w:hint="default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（a）正面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（b）反面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花香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花瓣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花萼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花梗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雄蕊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雌蕊和花心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着花状况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花枝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 w:eastAsiaTheme="minor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果重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none"/>
        </w:rPr>
        <w:t xml:space="preserve"> </w:t>
      </w:r>
      <w:r>
        <w:rPr>
          <w:rFonts w:hint="eastAsia"/>
          <w:sz w:val="24"/>
          <w:u w:val="none"/>
          <w:lang w:eastAsia="zh-CN"/>
        </w:rPr>
        <w:t>（</w:t>
      </w:r>
      <w:r>
        <w:rPr>
          <w:rFonts w:hint="eastAsia"/>
          <w:sz w:val="24"/>
          <w:u w:val="none"/>
          <w:lang w:val="en-US" w:eastAsia="zh-CN"/>
        </w:rPr>
        <w:t>g</w:t>
      </w:r>
      <w:r>
        <w:rPr>
          <w:rFonts w:hint="eastAsia"/>
          <w:sz w:val="24"/>
          <w:u w:val="none"/>
          <w:lang w:eastAsia="zh-CN"/>
        </w:rPr>
        <w:t>）</w:t>
      </w:r>
    </w:p>
    <w:p>
      <w:pPr>
        <w:spacing w:line="360" w:lineRule="auto"/>
        <w:jc w:val="left"/>
        <w:rPr>
          <w:rFonts w:hint="eastAsia" w:eastAsiaTheme="minor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果径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none"/>
          <w:lang w:eastAsia="zh-CN"/>
        </w:rPr>
        <w:t>（</w:t>
      </w:r>
      <w:r>
        <w:rPr>
          <w:rFonts w:hint="eastAsia"/>
          <w:sz w:val="24"/>
          <w:u w:val="none"/>
          <w:lang w:val="en-US" w:eastAsia="zh-CN"/>
        </w:rPr>
        <w:t>cm</w:t>
      </w:r>
      <w:r>
        <w:rPr>
          <w:rFonts w:hint="eastAsia"/>
          <w:sz w:val="24"/>
          <w:u w:val="none"/>
          <w:lang w:eastAsia="zh-CN"/>
        </w:rPr>
        <w:t>）</w:t>
      </w:r>
    </w:p>
    <w:p>
      <w:pPr>
        <w:numPr>
          <w:numId w:val="0"/>
        </w:num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（a） 纵径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none"/>
          <w:lang w:eastAsia="zh-CN"/>
        </w:rPr>
        <w:t>（</w:t>
      </w:r>
      <w:r>
        <w:rPr>
          <w:rFonts w:hint="eastAsia"/>
          <w:sz w:val="24"/>
          <w:u w:val="none"/>
          <w:lang w:val="en-US" w:eastAsia="zh-CN"/>
        </w:rPr>
        <w:t>cm</w:t>
      </w:r>
      <w:r>
        <w:rPr>
          <w:rFonts w:hint="eastAsia"/>
          <w:sz w:val="24"/>
          <w:u w:val="none"/>
          <w:lang w:eastAsia="zh-CN"/>
        </w:rPr>
        <w:t>）</w:t>
      </w:r>
    </w:p>
    <w:p>
      <w:pPr>
        <w:spacing w:line="360" w:lineRule="auto"/>
        <w:jc w:val="left"/>
        <w:rPr>
          <w:rFonts w:hint="default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（b）横</w:t>
      </w:r>
      <w:r>
        <w:rPr>
          <w:rFonts w:hint="eastAsia"/>
          <w:sz w:val="24"/>
          <w:u w:val="none"/>
          <w:lang w:val="en-US" w:eastAsia="zh-CN"/>
        </w:rPr>
        <w:t>径</w:t>
      </w:r>
      <w:r>
        <w:rPr>
          <w:rFonts w:hint="eastAsia"/>
          <w:sz w:val="24"/>
          <w:u w:val="single"/>
        </w:rPr>
        <w:t xml:space="preserve">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none"/>
          <w:lang w:eastAsia="zh-CN"/>
        </w:rPr>
        <w:t>（</w:t>
      </w:r>
      <w:r>
        <w:rPr>
          <w:rFonts w:hint="eastAsia"/>
          <w:sz w:val="24"/>
          <w:u w:val="none"/>
          <w:lang w:val="en-US" w:eastAsia="zh-CN"/>
        </w:rPr>
        <w:t>cm</w:t>
      </w:r>
      <w:r>
        <w:rPr>
          <w:rFonts w:hint="eastAsia"/>
          <w:sz w:val="24"/>
          <w:u w:val="none"/>
          <w:lang w:eastAsia="zh-CN"/>
        </w:rPr>
        <w:t>）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果形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（b）形状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default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（b）两颊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（c）果顶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（d）梗洼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果皮颜色和范围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鲜核重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none"/>
        </w:rPr>
        <w:t xml:space="preserve"> </w:t>
      </w:r>
      <w:r>
        <w:rPr>
          <w:rFonts w:hint="eastAsia"/>
          <w:sz w:val="24"/>
          <w:u w:val="none"/>
          <w:lang w:eastAsia="zh-CN"/>
        </w:rPr>
        <w:t>（</w:t>
      </w:r>
      <w:r>
        <w:rPr>
          <w:rFonts w:hint="eastAsia"/>
          <w:sz w:val="24"/>
          <w:u w:val="none"/>
          <w:lang w:val="en-US" w:eastAsia="zh-CN"/>
        </w:rPr>
        <w:t>g</w:t>
      </w:r>
      <w:r>
        <w:rPr>
          <w:rFonts w:hint="eastAsia"/>
          <w:sz w:val="24"/>
          <w:u w:val="none"/>
          <w:lang w:eastAsia="zh-CN"/>
        </w:rPr>
        <w:t>）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果肉利用率</w:t>
      </w:r>
      <w:r>
        <w:rPr>
          <w:rFonts w:hint="eastAsia"/>
          <w:sz w:val="24"/>
          <w:u w:val="single"/>
        </w:rPr>
        <w:t xml:space="preserve">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none"/>
          <w:lang w:eastAsia="zh-CN"/>
        </w:rPr>
        <w:t>（</w:t>
      </w:r>
      <w:r>
        <w:rPr>
          <w:rFonts w:hint="eastAsia"/>
          <w:sz w:val="24"/>
          <w:u w:val="none"/>
          <w:lang w:val="en-US" w:eastAsia="zh-CN"/>
        </w:rPr>
        <w:t>%</w:t>
      </w:r>
      <w:r>
        <w:rPr>
          <w:rFonts w:hint="eastAsia"/>
          <w:sz w:val="24"/>
          <w:u w:val="none"/>
          <w:lang w:eastAsia="zh-CN"/>
        </w:rPr>
        <w:t>）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果汁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果肉苦味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果枝率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u w:val="single"/>
        </w:rPr>
        <w:t xml:space="preserve">   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（a）枝刺</w:t>
      </w:r>
      <w:r>
        <w:rPr>
          <w:rFonts w:hint="eastAsia"/>
          <w:sz w:val="24"/>
          <w:u w:val="single"/>
        </w:rPr>
        <w:t xml:space="preserve">  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none"/>
          <w:lang w:eastAsia="zh-CN"/>
        </w:rPr>
        <w:t>（</w:t>
      </w:r>
      <w:r>
        <w:rPr>
          <w:rFonts w:hint="eastAsia"/>
          <w:sz w:val="24"/>
          <w:u w:val="none"/>
          <w:lang w:val="en-US" w:eastAsia="zh-CN"/>
        </w:rPr>
        <w:t>%</w:t>
      </w:r>
      <w:r>
        <w:rPr>
          <w:rFonts w:hint="eastAsia"/>
          <w:sz w:val="24"/>
          <w:u w:val="none"/>
          <w:lang w:eastAsia="zh-CN"/>
        </w:rPr>
        <w:t>）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（b）极短果枝</w:t>
      </w:r>
      <w:r>
        <w:rPr>
          <w:rFonts w:hint="eastAsia"/>
          <w:sz w:val="24"/>
          <w:u w:val="single"/>
        </w:rPr>
        <w:t xml:space="preserve"> 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none"/>
          <w:lang w:eastAsia="zh-CN"/>
        </w:rPr>
        <w:t>（</w:t>
      </w:r>
      <w:r>
        <w:rPr>
          <w:rFonts w:hint="eastAsia"/>
          <w:sz w:val="24"/>
          <w:u w:val="none"/>
          <w:lang w:val="en-US" w:eastAsia="zh-CN"/>
        </w:rPr>
        <w:t>%</w:t>
      </w:r>
      <w:r>
        <w:rPr>
          <w:rFonts w:hint="eastAsia"/>
          <w:sz w:val="24"/>
          <w:u w:val="none"/>
          <w:lang w:eastAsia="zh-CN"/>
        </w:rPr>
        <w:t>）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（c）束花枝</w:t>
      </w:r>
      <w:r>
        <w:rPr>
          <w:rFonts w:hint="eastAsia"/>
          <w:sz w:val="24"/>
          <w:u w:val="single"/>
        </w:rPr>
        <w:t xml:space="preserve">  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none"/>
          <w:lang w:eastAsia="zh-CN"/>
        </w:rPr>
        <w:t>（</w:t>
      </w:r>
      <w:r>
        <w:rPr>
          <w:rFonts w:hint="eastAsia"/>
          <w:sz w:val="24"/>
          <w:u w:val="none"/>
          <w:lang w:val="en-US" w:eastAsia="zh-CN"/>
        </w:rPr>
        <w:t>%</w:t>
      </w:r>
      <w:r>
        <w:rPr>
          <w:rFonts w:hint="eastAsia"/>
          <w:sz w:val="24"/>
          <w:u w:val="none"/>
          <w:lang w:eastAsia="zh-CN"/>
        </w:rPr>
        <w:t>）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（d）中果枝</w:t>
      </w:r>
      <w:r>
        <w:rPr>
          <w:rFonts w:hint="eastAsia"/>
          <w:sz w:val="24"/>
          <w:u w:val="single"/>
        </w:rPr>
        <w:t xml:space="preserve">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none"/>
          <w:lang w:eastAsia="zh-CN"/>
        </w:rPr>
        <w:t>（</w:t>
      </w:r>
      <w:r>
        <w:rPr>
          <w:rFonts w:hint="eastAsia"/>
          <w:sz w:val="24"/>
          <w:u w:val="none"/>
          <w:lang w:val="en-US" w:eastAsia="zh-CN"/>
        </w:rPr>
        <w:t>%</w:t>
      </w:r>
      <w:r>
        <w:rPr>
          <w:rFonts w:hint="eastAsia"/>
          <w:sz w:val="24"/>
          <w:u w:val="none"/>
          <w:lang w:eastAsia="zh-CN"/>
        </w:rPr>
        <w:t>）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（e）长果枝</w:t>
      </w:r>
      <w:r>
        <w:rPr>
          <w:rFonts w:hint="eastAsia"/>
          <w:sz w:val="24"/>
          <w:u w:val="single"/>
        </w:rPr>
        <w:t xml:space="preserve">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none"/>
          <w:lang w:eastAsia="zh-CN"/>
        </w:rPr>
        <w:t>（</w:t>
      </w:r>
      <w:r>
        <w:rPr>
          <w:rFonts w:hint="eastAsia"/>
          <w:sz w:val="24"/>
          <w:u w:val="none"/>
          <w:lang w:val="en-US" w:eastAsia="zh-CN"/>
        </w:rPr>
        <w:t>%</w:t>
      </w:r>
      <w:r>
        <w:rPr>
          <w:rFonts w:hint="eastAsia"/>
          <w:sz w:val="24"/>
          <w:u w:val="none"/>
          <w:lang w:eastAsia="zh-CN"/>
        </w:rPr>
        <w:t>）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（f）徒长枝</w:t>
      </w:r>
      <w:r>
        <w:rPr>
          <w:rFonts w:hint="eastAsia"/>
          <w:sz w:val="24"/>
          <w:u w:val="single"/>
        </w:rPr>
        <w:t xml:space="preserve">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none"/>
          <w:lang w:eastAsia="zh-CN"/>
        </w:rPr>
        <w:t>（</w:t>
      </w:r>
      <w:r>
        <w:rPr>
          <w:rFonts w:hint="eastAsia"/>
          <w:sz w:val="24"/>
          <w:u w:val="none"/>
          <w:lang w:val="en-US" w:eastAsia="zh-CN"/>
        </w:rPr>
        <w:t>%</w:t>
      </w:r>
      <w:r>
        <w:rPr>
          <w:rFonts w:hint="eastAsia"/>
          <w:sz w:val="24"/>
          <w:u w:val="none"/>
          <w:lang w:eastAsia="zh-CN"/>
        </w:rPr>
        <w:t>）</w:t>
      </w:r>
    </w:p>
    <w:p>
      <w:pPr>
        <w:spacing w:line="360" w:lineRule="auto"/>
        <w:jc w:val="left"/>
        <w:rPr>
          <w:rFonts w:hint="eastAsia" w:eastAsiaTheme="minor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其它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 xml:space="preserve">如何区别于其它近似的梅花品种?  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彩色照片是否提交</w:t>
      </w:r>
      <w:r>
        <w:rPr>
          <w:rFonts w:hint="eastAsia"/>
          <w:sz w:val="24"/>
          <w:u w:val="none"/>
          <w:lang w:val="en-US" w:eastAsia="zh-CN"/>
        </w:rPr>
        <w:tab/>
        <w:t/>
      </w:r>
      <w:r>
        <w:rPr>
          <w:rFonts w:hint="eastAsia"/>
          <w:sz w:val="24"/>
          <w:u w:val="none"/>
          <w:lang w:val="en-US" w:eastAsia="zh-CN"/>
        </w:rPr>
        <w:tab/>
        <w:t/>
      </w:r>
      <w:r>
        <w:rPr>
          <w:rFonts w:hint="eastAsia"/>
          <w:sz w:val="24"/>
          <w:u w:val="none"/>
          <w:lang w:val="en-US" w:eastAsia="zh-CN"/>
        </w:rPr>
        <w:tab/>
        <w:t/>
      </w:r>
      <w:r>
        <w:rPr>
          <w:rFonts w:hint="eastAsia"/>
          <w:sz w:val="24"/>
          <w:u w:val="none"/>
          <w:lang w:val="en-US" w:eastAsia="zh-CN"/>
        </w:rPr>
        <w:tab/>
        <w:t/>
      </w:r>
      <w:r>
        <w:rPr>
          <w:rFonts w:hint="eastAsia"/>
          <w:sz w:val="24"/>
          <w:u w:val="none"/>
          <w:lang w:val="en-US" w:eastAsia="zh-CN"/>
        </w:rPr>
        <w:tab/>
        <w:t/>
      </w:r>
      <w:r>
        <w:rPr>
          <w:rFonts w:hint="eastAsia"/>
          <w:sz w:val="24"/>
          <w:u w:val="none"/>
          <w:lang w:val="en-US" w:eastAsia="zh-CN"/>
        </w:rPr>
        <w:tab/>
        <w:t/>
      </w:r>
      <w:r>
        <w:rPr>
          <w:rFonts w:hint="eastAsia"/>
          <w:sz w:val="24"/>
          <w:u w:val="none"/>
          <w:lang w:val="en-US" w:eastAsia="zh-CN"/>
        </w:rPr>
        <w:tab/>
        <w:t>是/否</w:t>
      </w:r>
    </w:p>
    <w:p>
      <w:pPr>
        <w:spacing w:line="360" w:lineRule="auto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  <w:u w:val="none"/>
          <w:lang w:val="en-US" w:eastAsia="zh-CN"/>
        </w:rPr>
        <w:t>该品种是否已发表在期刊上，是否进行了描述？如果是，请提供首次发表的详细描述</w:t>
      </w:r>
      <w:r>
        <w:rPr>
          <w:rFonts w:hint="eastAsia"/>
          <w:sz w:val="24"/>
          <w:u w:val="single"/>
        </w:rPr>
        <w:t xml:space="preserve">                                           </w:t>
      </w:r>
      <w:r>
        <w:rPr>
          <w:rFonts w:hint="eastAsia"/>
          <w:sz w:val="24"/>
          <w:u w:val="none"/>
          <w:lang w:val="en-US" w:eastAsia="zh-CN"/>
        </w:rPr>
        <w:t>请说明该品种是否受植物专利/植物育种人权利保护。申请地点</w:t>
      </w:r>
      <w:r>
        <w:rPr>
          <w:rFonts w:hint="eastAsia"/>
          <w:sz w:val="24"/>
          <w:u w:val="single"/>
        </w:rPr>
        <w:t xml:space="preserve">                                  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single"/>
        </w:rPr>
        <w:t xml:space="preserve">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none"/>
          <w:lang w:val="en-US" w:eastAsia="zh-CN"/>
        </w:rPr>
        <w:t>请说明该品种是否具有商品名或商标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</w:t>
      </w:r>
    </w:p>
    <w:p>
      <w:pPr>
        <w:spacing w:line="360" w:lineRule="auto"/>
        <w:jc w:val="center"/>
        <w:rPr>
          <w:rFonts w:hint="eastAsia"/>
          <w:b/>
          <w:bCs/>
          <w:sz w:val="24"/>
          <w:u w:val="none"/>
          <w:lang w:val="en-US" w:eastAsia="zh-CN"/>
        </w:rPr>
      </w:pPr>
      <w:r>
        <w:rPr>
          <w:rFonts w:hint="eastAsia"/>
          <w:b/>
          <w:bCs/>
          <w:sz w:val="24"/>
          <w:u w:val="none"/>
          <w:lang w:val="en-US" w:eastAsia="zh-CN"/>
        </w:rPr>
        <w:t>此表用于梅品种国际登录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收到日期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该梅品种登录申请已被接受或推迟受理的理由说明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登录权威签字和登录中心盖章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日期</w:t>
      </w:r>
      <w:r>
        <w:rPr>
          <w:rFonts w:hint="eastAsia"/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</w:t>
      </w:r>
    </w:p>
    <w:p>
      <w:pPr>
        <w:spacing w:line="360" w:lineRule="auto"/>
        <w:jc w:val="left"/>
        <w:rPr>
          <w:rFonts w:hint="eastAsia"/>
          <w:sz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NGRmN2RlNDg4YjU0Y2M1MmJmM2U0ODczYjBmOTYifQ=="/>
    <w:docVar w:name="KSO_WPS_MARK_KEY" w:val="d5dedbed-8ac0-46e9-bf1b-58b38a399bda"/>
  </w:docVars>
  <w:rsids>
    <w:rsidRoot w:val="14CC7AE5"/>
    <w:rsid w:val="14CC7AE5"/>
    <w:rsid w:val="2EDB303F"/>
    <w:rsid w:val="3CCB46CA"/>
    <w:rsid w:val="44CC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240" w:lineRule="auto"/>
      <w:outlineLvl w:val="0"/>
    </w:pPr>
    <w:rPr>
      <w:rFonts w:asciiTheme="minorAscii" w:hAnsiTheme="minorAscii"/>
      <w:b/>
      <w:kern w:val="44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7</Characters>
  <Lines>0</Lines>
  <Paragraphs>0</Paragraphs>
  <TotalTime>1</TotalTime>
  <ScaleCrop>false</ScaleCrop>
  <LinksUpToDate>false</LinksUpToDate>
  <CharactersWithSpaces>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2024-06-17T10:35:00Z</dcterms:created>
  <dc:creator>DAISY</dc:creator>
  <cp:lastModifiedBy>DAISY</cp:lastModifiedBy>
  <dcterms:modified xsi:type="dcterms:W3CDTF">2024-06-17T11:00:21Z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5673381BC06D4AC0928A71DA25A0503F_11</vt:lpwstr>
  </property>
</Properties>
</file>